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Default="00757BED" w:rsidP="003A24E7">
      <w:pPr>
        <w:autoSpaceDE w:val="0"/>
        <w:autoSpaceDN w:val="0"/>
        <w:adjustRightInd w:val="0"/>
        <w:spacing w:after="0"/>
        <w:jc w:val="center"/>
        <w:rPr>
          <w:rFonts w:ascii="Times New Roman" w:hAnsi="Times New Roman" w:cs="Times New Roman"/>
          <w:b/>
        </w:rPr>
      </w:pPr>
    </w:p>
    <w:p w14:paraId="6B6ABD74" w14:textId="77777777"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14:paraId="6B6ABD75" w14:textId="77777777" w:rsidR="003A24E7" w:rsidRDefault="003A24E7" w:rsidP="003A24E7">
      <w:pPr>
        <w:autoSpaceDE w:val="0"/>
        <w:autoSpaceDN w:val="0"/>
        <w:adjustRightInd w:val="0"/>
        <w:spacing w:after="0"/>
        <w:jc w:val="center"/>
        <w:rPr>
          <w:rFonts w:ascii="Times New Roman" w:hAnsi="Times New Roman" w:cs="Times New Roman"/>
          <w:b/>
        </w:rPr>
      </w:pPr>
    </w:p>
    <w:p w14:paraId="36757A7D" w14:textId="77777777"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электросетевого хозяйства </w:t>
      </w:r>
      <w:r w:rsidR="00DC57BC" w:rsidRPr="00DC57BC">
        <w:rPr>
          <w:rFonts w:ascii="Times New Roman" w:hAnsi="Times New Roman" w:cs="Times New Roman"/>
          <w:b/>
        </w:rPr>
        <w:t>«КТП</w:t>
      </w:r>
      <w:r w:rsidR="006776F7">
        <w:rPr>
          <w:rFonts w:ascii="Times New Roman" w:hAnsi="Times New Roman" w:cs="Times New Roman"/>
          <w:b/>
        </w:rPr>
        <w:t>-</w:t>
      </w:r>
      <w:r w:rsidR="006776F7" w:rsidRPr="006776F7">
        <w:rPr>
          <w:rFonts w:ascii="Times New Roman" w:hAnsi="Times New Roman" w:cs="Times New Roman"/>
          <w:b/>
        </w:rPr>
        <w:t>100/10/0,4; ТП-3271 оз. Святозеро-Мыс</w:t>
      </w:r>
      <w:r w:rsidR="00540711" w:rsidRPr="00DC57BC">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14:paraId="6B6ABD76" w14:textId="77777777"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14:paraId="6B6ABD77" w14:textId="77777777"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14:paraId="6B6ABD78"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14:paraId="6B6ABD79"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14:paraId="6B6ABD7A"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14:paraId="6B6ABD7B"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14:paraId="6B6ABD7C" w14:textId="7777777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14:paraId="6B6ABD7D"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7E"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DC57BC">
        <w:rPr>
          <w:rFonts w:ascii="Times New Roman" w:eastAsia="Times New Roman" w:hAnsi="Times New Roman" w:cs="Times New Roman"/>
          <w:sz w:val="24"/>
          <w:szCs w:val="24"/>
          <w:lang w:eastAsia="ru-RU"/>
        </w:rPr>
        <w:t>Святозерского</w:t>
      </w:r>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DC57BC">
        <w:rPr>
          <w:rFonts w:ascii="Times New Roman" w:eastAsia="Times New Roman" w:hAnsi="Times New Roman" w:cs="Times New Roman"/>
          <w:sz w:val="24"/>
          <w:szCs w:val="24"/>
          <w:lang w:eastAsia="ru-RU"/>
        </w:rPr>
        <w:t>6</w:t>
      </w:r>
      <w:r w:rsidR="00CD7965">
        <w:rPr>
          <w:rFonts w:ascii="Times New Roman" w:eastAsia="Times New Roman" w:hAnsi="Times New Roman" w:cs="Times New Roman"/>
          <w:sz w:val="24"/>
          <w:szCs w:val="24"/>
          <w:lang w:eastAsia="ru-RU"/>
        </w:rPr>
        <w:t>.0</w:t>
      </w:r>
      <w:r w:rsidR="00DC57BC">
        <w:rPr>
          <w:rFonts w:ascii="Times New Roman" w:eastAsia="Times New Roman" w:hAnsi="Times New Roman" w:cs="Times New Roman"/>
          <w:sz w:val="24"/>
          <w:szCs w:val="24"/>
          <w:lang w:eastAsia="ru-RU"/>
        </w:rPr>
        <w:t>3</w:t>
      </w:r>
      <w:r w:rsidR="00CD7965">
        <w:rPr>
          <w:rFonts w:ascii="Times New Roman" w:eastAsia="Times New Roman" w:hAnsi="Times New Roman" w:cs="Times New Roman"/>
          <w:sz w:val="24"/>
          <w:szCs w:val="24"/>
          <w:lang w:eastAsia="ru-RU"/>
        </w:rPr>
        <w:t>.202</w:t>
      </w:r>
      <w:r w:rsidR="00DC57BC">
        <w:rPr>
          <w:rFonts w:ascii="Times New Roman" w:eastAsia="Times New Roman" w:hAnsi="Times New Roman" w:cs="Times New Roman"/>
          <w:sz w:val="24"/>
          <w:szCs w:val="24"/>
          <w:lang w:eastAsia="ru-RU"/>
        </w:rPr>
        <w:t>4</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DC57B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14:paraId="6B6ABD7F" w14:textId="77777777"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14:paraId="6B6ABD80"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1"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14:paraId="6B6ABD82" w14:textId="6955A0E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586BC3">
        <w:rPr>
          <w:rFonts w:ascii="Times New Roman" w:eastAsia="Times New Roman" w:hAnsi="Times New Roman" w:cs="Times New Roman"/>
          <w:b/>
          <w:sz w:val="24"/>
          <w:szCs w:val="24"/>
          <w:lang w:eastAsia="ru-RU"/>
        </w:rPr>
        <w:t>21.02</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14:paraId="6B6ABD83"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85" w14:textId="07898F9F"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6776F7" w:rsidRPr="006776F7">
        <w:rPr>
          <w:rFonts w:ascii="Times New Roman" w:hAnsi="Times New Roman" w:cs="Times New Roman"/>
          <w:b/>
        </w:rPr>
        <w:t>10:21:0120702:707,</w:t>
      </w:r>
      <w:r w:rsidR="001E0EFD">
        <w:rPr>
          <w:rFonts w:ascii="Times New Roman" w:hAnsi="Times New Roman" w:cs="Times New Roman"/>
          <w:b/>
        </w:rPr>
        <w:t xml:space="preserve"> </w:t>
      </w:r>
      <w:r w:rsidR="006776F7" w:rsidRPr="006776F7">
        <w:rPr>
          <w:rFonts w:ascii="Times New Roman" w:hAnsi="Times New Roman" w:cs="Times New Roman"/>
          <w:b/>
        </w:rPr>
        <w:t>10:21:0120702:889, 10:21:0120702:1012</w:t>
      </w:r>
      <w:r w:rsidR="001E0EFD">
        <w:rPr>
          <w:rFonts w:ascii="Times New Roman" w:hAnsi="Times New Roman" w:cs="Times New Roman"/>
          <w:b/>
        </w:rPr>
        <w:t>, 10:21:</w:t>
      </w:r>
      <w:r w:rsidR="00365C90">
        <w:rPr>
          <w:rFonts w:ascii="Times New Roman" w:hAnsi="Times New Roman" w:cs="Times New Roman"/>
          <w:b/>
        </w:rPr>
        <w:t>0000000:9418,</w:t>
      </w:r>
      <w:r w:rsidR="00365C90" w:rsidRPr="00365C90">
        <w:rPr>
          <w:rFonts w:ascii="Times New Roman" w:eastAsia="Times New Roman" w:hAnsi="Times New Roman" w:cs="Times New Roman"/>
          <w:b/>
          <w:sz w:val="24"/>
          <w:szCs w:val="24"/>
          <w:lang w:eastAsia="ru-RU"/>
        </w:rPr>
        <w:t xml:space="preserve"> </w:t>
      </w:r>
      <w:r w:rsidR="00365C90" w:rsidRPr="00CD7965">
        <w:rPr>
          <w:rFonts w:ascii="Times New Roman" w:eastAsia="Times New Roman" w:hAnsi="Times New Roman" w:cs="Times New Roman"/>
          <w:b/>
          <w:sz w:val="24"/>
          <w:szCs w:val="24"/>
          <w:lang w:eastAsia="ru-RU"/>
        </w:rPr>
        <w:t>земли кадастрового квартала</w:t>
      </w:r>
      <w:r w:rsidR="00365C90">
        <w:rPr>
          <w:rFonts w:ascii="Times New Roman" w:eastAsia="Times New Roman" w:hAnsi="Times New Roman" w:cs="Times New Roman"/>
          <w:b/>
          <w:sz w:val="24"/>
          <w:szCs w:val="24"/>
          <w:lang w:eastAsia="ru-RU"/>
        </w:rPr>
        <w:t>: -</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56E7E"/>
    <w:rsid w:val="000746DD"/>
    <w:rsid w:val="0011221D"/>
    <w:rsid w:val="001A23CB"/>
    <w:rsid w:val="001B0624"/>
    <w:rsid w:val="001B5B68"/>
    <w:rsid w:val="001D5F18"/>
    <w:rsid w:val="001E0EFD"/>
    <w:rsid w:val="001E33D6"/>
    <w:rsid w:val="002113C9"/>
    <w:rsid w:val="00284E39"/>
    <w:rsid w:val="002857CA"/>
    <w:rsid w:val="00286E66"/>
    <w:rsid w:val="002D5303"/>
    <w:rsid w:val="003263B1"/>
    <w:rsid w:val="00352967"/>
    <w:rsid w:val="00365C90"/>
    <w:rsid w:val="00386FF7"/>
    <w:rsid w:val="003A24E7"/>
    <w:rsid w:val="003C1CA2"/>
    <w:rsid w:val="003D05BC"/>
    <w:rsid w:val="003E1C91"/>
    <w:rsid w:val="0043020B"/>
    <w:rsid w:val="00437937"/>
    <w:rsid w:val="00465A20"/>
    <w:rsid w:val="00481973"/>
    <w:rsid w:val="004862BA"/>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E72E2"/>
    <w:rsid w:val="00801E56"/>
    <w:rsid w:val="008C4C33"/>
    <w:rsid w:val="0092074D"/>
    <w:rsid w:val="009833FB"/>
    <w:rsid w:val="009A35B6"/>
    <w:rsid w:val="009F6788"/>
    <w:rsid w:val="00A116AF"/>
    <w:rsid w:val="00A47E1D"/>
    <w:rsid w:val="00A82249"/>
    <w:rsid w:val="00B53AFE"/>
    <w:rsid w:val="00BB014F"/>
    <w:rsid w:val="00BD0CB2"/>
    <w:rsid w:val="00BE47BB"/>
    <w:rsid w:val="00BE555D"/>
    <w:rsid w:val="00C145AD"/>
    <w:rsid w:val="00C87A27"/>
    <w:rsid w:val="00CD7965"/>
    <w:rsid w:val="00CE1704"/>
    <w:rsid w:val="00CF4849"/>
    <w:rsid w:val="00D03DFC"/>
    <w:rsid w:val="00D378E5"/>
    <w:rsid w:val="00D6589B"/>
    <w:rsid w:val="00DC57BC"/>
    <w:rsid w:val="00E703CE"/>
    <w:rsid w:val="00F16A2A"/>
    <w:rsid w:val="00F17581"/>
    <w:rsid w:val="00F346FA"/>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58</cp:revision>
  <cp:lastPrinted>2024-07-01T12:26:00Z</cp:lastPrinted>
  <dcterms:created xsi:type="dcterms:W3CDTF">2021-07-29T11:41:00Z</dcterms:created>
  <dcterms:modified xsi:type="dcterms:W3CDTF">2025-02-01T09:34:00Z</dcterms:modified>
</cp:coreProperties>
</file>