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EC" w:rsidRDefault="009E38EC" w:rsidP="00F03E3B">
      <w:pPr>
        <w:ind w:right="-1"/>
        <w:jc w:val="center"/>
        <w:rPr>
          <w:b/>
          <w:bCs/>
          <w:highlight w:val="yellow"/>
        </w:rPr>
      </w:pPr>
    </w:p>
    <w:p w:rsidR="009E38EC" w:rsidRPr="009E38EC" w:rsidRDefault="009E38EC" w:rsidP="00F03E3B">
      <w:pPr>
        <w:ind w:right="-1"/>
        <w:jc w:val="center"/>
        <w:rPr>
          <w:bCs/>
          <w:sz w:val="28"/>
          <w:szCs w:val="28"/>
        </w:rPr>
      </w:pPr>
      <w:r w:rsidRPr="009E38EC">
        <w:rPr>
          <w:bCs/>
        </w:rPr>
        <w:tab/>
      </w:r>
      <w:r w:rsidRPr="009E38EC">
        <w:rPr>
          <w:bCs/>
        </w:rPr>
        <w:tab/>
      </w:r>
      <w:r w:rsidRPr="009E38EC">
        <w:rPr>
          <w:bCs/>
        </w:rPr>
        <w:tab/>
      </w:r>
      <w:r w:rsidRPr="009E38EC">
        <w:rPr>
          <w:bCs/>
        </w:rPr>
        <w:tab/>
      </w:r>
      <w:r w:rsidRPr="009E38EC">
        <w:rPr>
          <w:bCs/>
        </w:rPr>
        <w:tab/>
      </w:r>
      <w:r w:rsidRPr="009E38EC">
        <w:rPr>
          <w:bCs/>
        </w:rPr>
        <w:tab/>
      </w:r>
      <w:r w:rsidRPr="009E38EC">
        <w:rPr>
          <w:bCs/>
        </w:rPr>
        <w:tab/>
      </w:r>
      <w:r w:rsidRPr="009E38EC">
        <w:rPr>
          <w:bCs/>
        </w:rPr>
        <w:tab/>
      </w:r>
      <w:r w:rsidRPr="009E38EC">
        <w:rPr>
          <w:bCs/>
        </w:rPr>
        <w:tab/>
      </w:r>
      <w:bookmarkStart w:id="0" w:name="_GoBack"/>
      <w:r w:rsidRPr="009E38EC">
        <w:rPr>
          <w:bCs/>
          <w:sz w:val="28"/>
          <w:szCs w:val="28"/>
        </w:rPr>
        <w:t>Проект</w:t>
      </w:r>
      <w:bookmarkEnd w:id="0"/>
    </w:p>
    <w:p w:rsidR="009E38EC" w:rsidRDefault="009E38EC" w:rsidP="00F03E3B">
      <w:pPr>
        <w:ind w:right="-1"/>
        <w:jc w:val="center"/>
        <w:rPr>
          <w:b/>
          <w:bCs/>
          <w:highlight w:val="yellow"/>
        </w:rPr>
      </w:pPr>
    </w:p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proofErr w:type="gramStart"/>
      <w:r w:rsidRPr="005464EB">
        <w:rPr>
          <w:i w:val="0"/>
          <w:sz w:val="26"/>
          <w:szCs w:val="26"/>
        </w:rPr>
        <w:t>«</w:t>
      </w:r>
      <w:r w:rsidR="009E38EC">
        <w:rPr>
          <w:i w:val="0"/>
          <w:sz w:val="26"/>
          <w:szCs w:val="26"/>
        </w:rPr>
        <w:t xml:space="preserve">  </w:t>
      </w:r>
      <w:proofErr w:type="gramEnd"/>
      <w:r w:rsidR="009E38EC">
        <w:rPr>
          <w:i w:val="0"/>
          <w:sz w:val="26"/>
          <w:szCs w:val="26"/>
        </w:rPr>
        <w:t xml:space="preserve">      </w:t>
      </w:r>
      <w:r>
        <w:rPr>
          <w:i w:val="0"/>
          <w:sz w:val="26"/>
          <w:szCs w:val="26"/>
        </w:rPr>
        <w:t xml:space="preserve">» </w:t>
      </w:r>
      <w:r w:rsidR="009E38EC">
        <w:rPr>
          <w:i w:val="0"/>
          <w:sz w:val="26"/>
          <w:szCs w:val="26"/>
        </w:rPr>
        <w:t xml:space="preserve">                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AD6AA6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 xml:space="preserve">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9C5FC5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593274" w:rsidRDefault="00EA0E2B" w:rsidP="007B1725">
            <w:pPr>
              <w:ind w:right="34"/>
              <w:jc w:val="both"/>
              <w:rPr>
                <w:b/>
                <w:highlight w:val="yellow"/>
              </w:rPr>
            </w:pPr>
            <w:r w:rsidRPr="00593274">
              <w:rPr>
                <w:b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593274" w:rsidRPr="00593274">
              <w:rPr>
                <w:b/>
              </w:rPr>
              <w:t xml:space="preserve">в границах Пряжинского национального муниципального района </w:t>
            </w:r>
            <w:r w:rsidRPr="00593274">
              <w:rPr>
                <w:b/>
              </w:rPr>
              <w:t>на 202</w:t>
            </w:r>
            <w:r w:rsidR="009E38EC">
              <w:rPr>
                <w:b/>
              </w:rPr>
              <w:t>4</w:t>
            </w:r>
            <w:r w:rsidRPr="00593274">
              <w:rPr>
                <w:b/>
              </w:rPr>
              <w:t xml:space="preserve"> год</w:t>
            </w:r>
          </w:p>
        </w:tc>
      </w:tr>
    </w:tbl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593274" w:rsidRDefault="00EA0E2B" w:rsidP="00593274">
      <w:pPr>
        <w:jc w:val="both"/>
      </w:pPr>
      <w:r w:rsidRPr="00593274">
        <w:tab/>
        <w:t>В 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593274">
        <w:t xml:space="preserve"> </w:t>
      </w:r>
      <w:r w:rsidR="00F03E3B" w:rsidRPr="00593274">
        <w:t>администрация Пряжинского национального муниципального района Республики Карелия</w:t>
      </w:r>
    </w:p>
    <w:p w:rsidR="00F03E3B" w:rsidRPr="00593274" w:rsidRDefault="00F03E3B" w:rsidP="00593274">
      <w:pPr>
        <w:jc w:val="both"/>
      </w:pPr>
    </w:p>
    <w:p w:rsidR="00F03E3B" w:rsidRPr="00593274" w:rsidRDefault="00F03E3B" w:rsidP="00593274">
      <w:pPr>
        <w:jc w:val="center"/>
        <w:rPr>
          <w:b/>
        </w:rPr>
      </w:pPr>
      <w:r w:rsidRPr="00593274">
        <w:rPr>
          <w:b/>
        </w:rPr>
        <w:t>ПОСТАНОВЛЯЕТ</w:t>
      </w:r>
    </w:p>
    <w:p w:rsidR="00F03E3B" w:rsidRPr="00593274" w:rsidRDefault="00F03E3B" w:rsidP="00593274">
      <w:pPr>
        <w:jc w:val="both"/>
      </w:pPr>
    </w:p>
    <w:p w:rsidR="00EA0E2B" w:rsidRPr="00593274" w:rsidRDefault="00593274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9E38EC">
        <w:t>4</w:t>
      </w:r>
      <w:r w:rsidRPr="00593274">
        <w:t xml:space="preserve"> год</w:t>
      </w:r>
      <w:r w:rsidR="009E38EC">
        <w:t>.</w:t>
      </w:r>
    </w:p>
    <w:p w:rsidR="00593274" w:rsidRPr="00593274" w:rsidRDefault="00593274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Структурн</w:t>
      </w:r>
      <w:r w:rsidR="00993787">
        <w:t>ому</w:t>
      </w:r>
      <w:r w:rsidRPr="00593274">
        <w:t xml:space="preserve"> подразделениям администрации Пряжинского национального муниципального района, уполномоченн</w:t>
      </w:r>
      <w:r w:rsidR="00993787">
        <w:t>ому</w:t>
      </w:r>
      <w:r w:rsidRPr="00593274">
        <w:t xml:space="preserve"> на осуществление вид</w:t>
      </w:r>
      <w:r w:rsidR="00993787">
        <w:t>а</w:t>
      </w:r>
      <w:r w:rsidRPr="00593274">
        <w:t xml:space="preserve"> контроля, обеспечить выполнение мероприятий Программы профилактики.</w:t>
      </w:r>
    </w:p>
    <w:p w:rsidR="00F03E3B" w:rsidRPr="00593274" w:rsidRDefault="00467F8A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Разместить</w:t>
      </w:r>
      <w:r w:rsidR="00F03E3B" w:rsidRPr="00593274"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Default="00F03E3B" w:rsidP="00593274">
      <w:pPr>
        <w:jc w:val="both"/>
      </w:pPr>
    </w:p>
    <w:p w:rsidR="009E38EC" w:rsidRDefault="009E38EC" w:rsidP="00593274">
      <w:pPr>
        <w:jc w:val="both"/>
      </w:pPr>
    </w:p>
    <w:p w:rsidR="009E38EC" w:rsidRPr="00593274" w:rsidRDefault="009E38EC" w:rsidP="00593274">
      <w:pPr>
        <w:jc w:val="both"/>
      </w:pPr>
    </w:p>
    <w:p w:rsidR="00F03E3B" w:rsidRPr="00593274" w:rsidRDefault="009E38EC" w:rsidP="00593274">
      <w:pPr>
        <w:jc w:val="both"/>
      </w:pPr>
      <w:r>
        <w:t>Исполняющий обязанности</w:t>
      </w:r>
    </w:p>
    <w:p w:rsidR="00F03E3B" w:rsidRPr="00593274" w:rsidRDefault="00F03E3B" w:rsidP="00593274">
      <w:pPr>
        <w:jc w:val="both"/>
      </w:pPr>
      <w:r w:rsidRPr="00593274">
        <w:lastRenderedPageBreak/>
        <w:t xml:space="preserve">Глава администрации                          </w:t>
      </w:r>
      <w:r w:rsidRPr="00593274">
        <w:tab/>
      </w:r>
      <w:r w:rsidRPr="00593274">
        <w:tab/>
      </w:r>
      <w:r w:rsidRPr="00593274">
        <w:tab/>
      </w:r>
      <w:r w:rsidRPr="00593274">
        <w:tab/>
        <w:t xml:space="preserve">                </w:t>
      </w:r>
      <w:r w:rsidR="00467F8A" w:rsidRPr="00593274">
        <w:t xml:space="preserve">     </w:t>
      </w:r>
      <w:r w:rsidR="00E42443" w:rsidRPr="00593274">
        <w:t xml:space="preserve">  </w:t>
      </w:r>
      <w:r w:rsidRPr="00593274">
        <w:t>О.М. Гаврош</w:t>
      </w:r>
    </w:p>
    <w:p w:rsidR="00F03E3B" w:rsidRPr="00593274" w:rsidRDefault="00F03E3B" w:rsidP="00593274">
      <w:pPr>
        <w:jc w:val="both"/>
      </w:pPr>
    </w:p>
    <w:p w:rsidR="00F27981" w:rsidRDefault="00F27981" w:rsidP="00593274">
      <w:pPr>
        <w:jc w:val="both"/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Приложение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 xml:space="preserve">от </w:t>
            </w:r>
            <w:proofErr w:type="gramStart"/>
            <w:r w:rsidRPr="00593274">
              <w:rPr>
                <w:sz w:val="22"/>
                <w:szCs w:val="22"/>
              </w:rPr>
              <w:t>«</w:t>
            </w:r>
            <w:r w:rsidR="009E38EC">
              <w:rPr>
                <w:sz w:val="22"/>
                <w:szCs w:val="22"/>
              </w:rPr>
              <w:t xml:space="preserve">  </w:t>
            </w:r>
            <w:proofErr w:type="gramEnd"/>
            <w:r w:rsidR="009E38EC">
              <w:rPr>
                <w:sz w:val="22"/>
                <w:szCs w:val="22"/>
              </w:rPr>
              <w:t xml:space="preserve">  </w:t>
            </w:r>
            <w:r w:rsidRPr="00593274">
              <w:rPr>
                <w:sz w:val="22"/>
                <w:szCs w:val="22"/>
              </w:rPr>
              <w:t>»</w:t>
            </w:r>
            <w:r w:rsidR="00785504">
              <w:rPr>
                <w:sz w:val="22"/>
                <w:szCs w:val="22"/>
              </w:rPr>
              <w:t xml:space="preserve"> </w:t>
            </w:r>
            <w:r w:rsidR="009E38EC">
              <w:rPr>
                <w:sz w:val="22"/>
                <w:szCs w:val="22"/>
              </w:rPr>
              <w:t xml:space="preserve">                </w:t>
            </w:r>
            <w:r w:rsidR="00785504">
              <w:rPr>
                <w:sz w:val="22"/>
                <w:szCs w:val="22"/>
              </w:rPr>
              <w:t xml:space="preserve"> 2023 </w:t>
            </w:r>
            <w:r w:rsidRPr="00593274">
              <w:rPr>
                <w:sz w:val="22"/>
                <w:szCs w:val="22"/>
              </w:rPr>
              <w:t>года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 xml:space="preserve">№ </w:t>
            </w:r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9E38EC">
        <w:rPr>
          <w:b/>
          <w:sz w:val="26"/>
          <w:szCs w:val="26"/>
        </w:rPr>
        <w:t>4</w:t>
      </w:r>
      <w:r w:rsidRPr="000C72AA">
        <w:rPr>
          <w:b/>
          <w:sz w:val="26"/>
          <w:szCs w:val="26"/>
        </w:rPr>
        <w:t xml:space="preserve">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C22222" w:rsidP="00413F6E">
      <w:pPr>
        <w:pStyle w:val="1"/>
        <w:spacing w:before="0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="005F7A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  <w:r w:rsidRPr="000C72AA">
        <w:rPr>
          <w:sz w:val="26"/>
          <w:szCs w:val="26"/>
        </w:rPr>
        <w:t xml:space="preserve"> 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>Отделом экономического развития и имущественных отношений 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Несоблюдение подконтрольными лицами обязательных требований дорожного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  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Проведение профилактических мероприятий, направленных на соблюдение подконтрольными лицами обязательных требований дорожного 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</w:t>
      </w:r>
      <w:r w:rsidR="00413F6E" w:rsidRPr="000C72AA">
        <w:rPr>
          <w:sz w:val="26"/>
          <w:szCs w:val="26"/>
        </w:rPr>
        <w:lastRenderedPageBreak/>
        <w:t>будет способствовать повышению их ответственности, а также снижению количества совершаемых нарушений.</w:t>
      </w:r>
      <w:r w:rsidR="00413F6E"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C22222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2.</w:t>
      </w:r>
      <w:r w:rsidR="005F7A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охраняемым законом ценностям, снижение рисков их возникновения;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автомобильного транспорта и дорожного хозяйства. </w:t>
      </w:r>
    </w:p>
    <w:p w:rsidR="00413F6E" w:rsidRPr="000C72AA" w:rsidRDefault="00413F6E" w:rsidP="00AF1219">
      <w:pPr>
        <w:ind w:left="708"/>
        <w:jc w:val="center"/>
        <w:rPr>
          <w:sz w:val="26"/>
          <w:szCs w:val="26"/>
        </w:rPr>
      </w:pPr>
      <w:r w:rsidRPr="000C72AA">
        <w:rPr>
          <w:sz w:val="26"/>
          <w:szCs w:val="26"/>
        </w:rPr>
        <w:t>Задачами Программы являются: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 xml:space="preserve">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повышение уровня правовой грамотности подконтрольных субъектов, путем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  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 </w:t>
      </w:r>
    </w:p>
    <w:p w:rsidR="00413F6E" w:rsidRPr="000C72AA" w:rsidRDefault="00C22222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3.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4904"/>
        <w:gridCol w:w="2187"/>
        <w:gridCol w:w="2268"/>
      </w:tblGrid>
      <w:tr w:rsidR="00413F6E" w:rsidRPr="00413F6E" w:rsidTr="009B41A9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ind w:right="100"/>
              <w:jc w:val="both"/>
            </w:pPr>
            <w:r w:rsidRPr="00413F6E">
              <w:t xml:space="preserve">Сведения о мероприятии </w:t>
            </w:r>
          </w:p>
          <w:p w:rsidR="00413F6E" w:rsidRPr="00413F6E" w:rsidRDefault="00413F6E" w:rsidP="00413F6E">
            <w:pPr>
              <w:spacing w:line="259" w:lineRule="auto"/>
              <w:ind w:right="26"/>
              <w:jc w:val="both"/>
            </w:pPr>
            <w:r w:rsidRPr="00413F6E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24" w:line="259" w:lineRule="auto"/>
              <w:ind w:right="103"/>
              <w:jc w:val="both"/>
            </w:pPr>
            <w:r w:rsidRPr="00413F6E">
              <w:t xml:space="preserve">Срок </w:t>
            </w:r>
          </w:p>
          <w:p w:rsidR="00413F6E" w:rsidRPr="00413F6E" w:rsidRDefault="00413F6E" w:rsidP="00413F6E">
            <w:pPr>
              <w:spacing w:line="259" w:lineRule="auto"/>
              <w:ind w:left="18" w:hanging="18"/>
              <w:jc w:val="both"/>
            </w:pPr>
            <w:r w:rsidRPr="00413F6E">
              <w:t xml:space="preserve">(периодичность) проведения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Ответственный исполнитель 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line="259" w:lineRule="auto"/>
              <w:ind w:left="1497"/>
              <w:jc w:val="both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9B41A9">
        <w:trPr>
          <w:trHeight w:val="3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lastRenderedPageBreak/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>Отдел экономического развития и имущественных отношений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13F6E" w:rsidRP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 xml:space="preserve">Информирование осуществляется посредством размещения сведений, предусмотренных частью 3 статьи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В течение года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53"/>
        <w:gridCol w:w="4720"/>
        <w:gridCol w:w="2429"/>
        <w:gridCol w:w="2232"/>
      </w:tblGrid>
      <w:tr w:rsidR="00413F6E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58" w:lineRule="auto"/>
              <w:ind w:right="70"/>
              <w:jc w:val="both"/>
            </w:pPr>
            <w:r w:rsidRPr="00413F6E">
              <w:t xml:space="preserve">46 Федерального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9E38EC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spacing w:after="160" w:line="259" w:lineRule="auto"/>
              <w:jc w:val="both"/>
            </w:pPr>
            <w:r>
              <w:t>1.2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spacing w:line="259" w:lineRule="auto"/>
              <w:ind w:left="124" w:right="126"/>
              <w:jc w:val="both"/>
            </w:pPr>
            <w:r>
              <w:t xml:space="preserve">Обобщение правоприменительной практики осуществляется администрацией Пряжинского национального муниципального района посредством сбора и анализа данных о проведенных контрольных мероприятиях и их результатах. </w:t>
            </w:r>
          </w:p>
          <w:p w:rsidR="009E38EC" w:rsidRPr="00413F6E" w:rsidRDefault="009E38EC" w:rsidP="009E38EC">
            <w:pPr>
              <w:spacing w:line="259" w:lineRule="auto"/>
              <w:ind w:left="124" w:right="126"/>
              <w:jc w:val="both"/>
            </w:pPr>
            <w: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администрации Пряжинского национального муниципального района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E38EC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E38EC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E38EC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E38EC" w:rsidRPr="00413F6E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ежегодно не позднее 30 января года, следующего за годом обобщения правоприменительной практики</w:t>
            </w:r>
          </w:p>
          <w:p w:rsidR="009E38EC" w:rsidRPr="00413F6E" w:rsidRDefault="009E38EC" w:rsidP="009E38EC">
            <w:pPr>
              <w:spacing w:line="259" w:lineRule="auto"/>
              <w:ind w:left="-13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0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4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3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spacing w:line="247" w:lineRule="auto"/>
              <w:ind w:right="196"/>
              <w:jc w:val="both"/>
            </w:pPr>
            <w:r w:rsidRPr="00413F6E">
              <w:t xml:space="preserve">Начальник, специалисты </w:t>
            </w:r>
            <w:r>
              <w:t>отдела экономического развития и имущественных отношений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9B41A9">
        <w:trPr>
          <w:trHeight w:val="68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lastRenderedPageBreak/>
              <w:t xml:space="preserve">2.1.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413F6E" w:rsidRDefault="00413F6E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Pr="00413F6E" w:rsidRDefault="00AF1219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54"/>
        <w:gridCol w:w="4743"/>
        <w:gridCol w:w="2429"/>
        <w:gridCol w:w="2208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5"/>
              <w:jc w:val="both"/>
            </w:pPr>
            <w:r w:rsidRPr="00413F6E">
              <w:lastRenderedPageBreak/>
              <w:t xml:space="preserve">З.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</w:t>
            </w:r>
            <w:r w:rsidRPr="00AF1219">
              <w:tab/>
              <w:t xml:space="preserve">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proofErr w:type="gramStart"/>
            <w:r w:rsidRPr="00AF1219">
              <w:t>видео-</w:t>
            </w:r>
            <w:r w:rsidR="009B41A9">
              <w:t>к</w:t>
            </w:r>
            <w:r w:rsidRPr="00AF1219">
              <w:t>онференцсвязи</w:t>
            </w:r>
            <w:proofErr w:type="gramEnd"/>
            <w:r w:rsidRPr="00AF1219">
              <w:t>, на личном приеме,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 xml:space="preserve">следующим вопросам:  </w:t>
            </w:r>
          </w:p>
          <w:p w:rsidR="00E572E4" w:rsidRDefault="00413F6E" w:rsidP="00AF1219">
            <w:pPr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AF1219">
            <w:pPr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 xml:space="preserve">профилактических, контрольных мероприятий; 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в письменной форме осуществляется </w:t>
            </w:r>
            <w:r w:rsidRPr="00AF1219">
              <w:tab/>
              <w:t xml:space="preserve">в следующих случаях: 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за время консультирования предоставить ответ на поставленные вопросы невозможно; </w:t>
            </w:r>
          </w:p>
          <w:p w:rsidR="00413F6E" w:rsidRPr="00AF1219" w:rsidRDefault="00413F6E" w:rsidP="00AF1219">
            <w:pPr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путем использования видео-конференц-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56"/>
              <w:jc w:val="both"/>
            </w:pPr>
            <w:r w:rsidRPr="00413F6E">
              <w:t>4 квартал 202</w:t>
            </w:r>
            <w:r w:rsidR="009E38EC">
              <w:t>4</w:t>
            </w:r>
            <w:r w:rsidRPr="00413F6E">
              <w:t xml:space="preserve">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  <w:tr w:rsidR="009E38EC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spacing w:line="259" w:lineRule="auto"/>
              <w:ind w:left="9"/>
              <w:jc w:val="both"/>
            </w:pPr>
            <w:r>
              <w:t>4</w:t>
            </w:r>
            <w:r w:rsidRPr="00413F6E">
              <w:t>.</w:t>
            </w:r>
            <w:r>
              <w:t>2</w:t>
            </w:r>
            <w:r w:rsidRPr="00413F6E">
              <w:t xml:space="preserve">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spacing w:line="259" w:lineRule="auto"/>
              <w:ind w:left="124" w:right="126"/>
              <w:jc w:val="both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</w:t>
            </w:r>
          </w:p>
          <w:p w:rsidR="009E38EC" w:rsidRPr="00413F6E" w:rsidRDefault="009E38EC" w:rsidP="009E38EC">
            <w:pPr>
              <w:spacing w:line="259" w:lineRule="auto"/>
              <w:ind w:left="124" w:right="126"/>
              <w:jc w:val="both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исполнено/не исполнено</w:t>
            </w:r>
          </w:p>
          <w:p w:rsidR="009E38EC" w:rsidRPr="00413F6E" w:rsidRDefault="009E38EC" w:rsidP="009E38EC">
            <w:pPr>
              <w:spacing w:line="259" w:lineRule="auto"/>
              <w:ind w:left="-13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0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4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3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spacing w:line="259" w:lineRule="auto"/>
              <w:ind w:left="-13"/>
              <w:jc w:val="both"/>
            </w:pPr>
            <w:r w:rsidRPr="00413F6E">
              <w:t xml:space="preserve">Начальник, специалисты </w:t>
            </w:r>
            <w:r>
              <w:t>отдела экономического развития и имущественных отношений</w:t>
            </w:r>
          </w:p>
        </w:tc>
      </w:tr>
      <w:tr w:rsidR="009E38EC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spacing w:line="259" w:lineRule="auto"/>
              <w:ind w:left="9"/>
              <w:jc w:val="both"/>
            </w:pPr>
            <w:r>
              <w:t>4.3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spacing w:line="259" w:lineRule="auto"/>
              <w:ind w:left="124" w:right="126"/>
              <w:jc w:val="both"/>
            </w:pPr>
            <w:r>
              <w:t>Размещение доклада, содержащего результаты обобщения правоприменительной практики по осуществлению муниципального контроля на официальном сайте администрации Пряжинского национального муниципального района в сети «Интернет»</w:t>
            </w:r>
          </w:p>
          <w:p w:rsidR="009E38EC" w:rsidRDefault="009E38EC" w:rsidP="009E38EC">
            <w:pPr>
              <w:spacing w:line="259" w:lineRule="auto"/>
              <w:ind w:left="124" w:right="126"/>
              <w:jc w:val="both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ежегодно не позднее 5 февраля года, следующего за годом обобщения правоприменительной практики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Начальник, специалисты </w:t>
            </w:r>
            <w:r>
              <w:t>отдела экономического развития и имущественных отношений</w:t>
            </w:r>
          </w:p>
        </w:tc>
      </w:tr>
    </w:tbl>
    <w:p w:rsidR="00C22222" w:rsidRDefault="00C22222" w:rsidP="00413F6E">
      <w:pPr>
        <w:spacing w:line="259" w:lineRule="auto"/>
        <w:ind w:left="3716" w:hanging="3032"/>
        <w:jc w:val="both"/>
        <w:rPr>
          <w:b/>
        </w:rPr>
      </w:pPr>
    </w:p>
    <w:p w:rsidR="00413F6E" w:rsidRPr="00413F6E" w:rsidRDefault="00413F6E" w:rsidP="00413F6E">
      <w:pPr>
        <w:spacing w:line="259" w:lineRule="auto"/>
        <w:ind w:left="3716" w:hanging="3032"/>
        <w:jc w:val="both"/>
      </w:pPr>
      <w:r w:rsidRPr="00413F6E">
        <w:rPr>
          <w:b/>
        </w:rPr>
        <w:t xml:space="preserve">4. Показатели результативности и эффективности программы профилактики  </w:t>
      </w: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lastRenderedPageBreak/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C22222" w:rsidP="00413F6E">
            <w:pPr>
              <w:spacing w:line="259" w:lineRule="auto"/>
              <w:ind w:left="9"/>
              <w:jc w:val="both"/>
            </w:pPr>
            <w:r>
              <w:t>2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C22222" w:rsidP="00413F6E">
            <w:pPr>
              <w:spacing w:line="259" w:lineRule="auto"/>
              <w:ind w:left="10"/>
              <w:jc w:val="both"/>
            </w:pPr>
            <w:r>
              <w:t>3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FA" w:rsidRDefault="000D0EFA" w:rsidP="00467F8A">
      <w:r>
        <w:separator/>
      </w:r>
    </w:p>
  </w:endnote>
  <w:endnote w:type="continuationSeparator" w:id="0">
    <w:p w:rsidR="000D0EFA" w:rsidRDefault="000D0EFA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FA" w:rsidRDefault="000D0EFA" w:rsidP="00467F8A">
      <w:r>
        <w:separator/>
      </w:r>
    </w:p>
  </w:footnote>
  <w:footnote w:type="continuationSeparator" w:id="0">
    <w:p w:rsidR="000D0EFA" w:rsidRDefault="000D0EFA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6B4F"/>
    <w:rsid w:val="00094C39"/>
    <w:rsid w:val="000C72AA"/>
    <w:rsid w:val="000D0EFA"/>
    <w:rsid w:val="00360C3C"/>
    <w:rsid w:val="003B7BBD"/>
    <w:rsid w:val="00413F6E"/>
    <w:rsid w:val="0045403C"/>
    <w:rsid w:val="00467F8A"/>
    <w:rsid w:val="00537282"/>
    <w:rsid w:val="00551287"/>
    <w:rsid w:val="00593274"/>
    <w:rsid w:val="005F7A07"/>
    <w:rsid w:val="00640C10"/>
    <w:rsid w:val="00676092"/>
    <w:rsid w:val="00785504"/>
    <w:rsid w:val="007D5B7A"/>
    <w:rsid w:val="009852CD"/>
    <w:rsid w:val="00993787"/>
    <w:rsid w:val="009B41A9"/>
    <w:rsid w:val="009C7C00"/>
    <w:rsid w:val="009D1664"/>
    <w:rsid w:val="009E38EC"/>
    <w:rsid w:val="00A1689A"/>
    <w:rsid w:val="00AD6AA6"/>
    <w:rsid w:val="00AE070F"/>
    <w:rsid w:val="00AF1219"/>
    <w:rsid w:val="00BA49BA"/>
    <w:rsid w:val="00C22222"/>
    <w:rsid w:val="00C86991"/>
    <w:rsid w:val="00CC4949"/>
    <w:rsid w:val="00D93E13"/>
    <w:rsid w:val="00E42443"/>
    <w:rsid w:val="00E572E4"/>
    <w:rsid w:val="00EA0E2B"/>
    <w:rsid w:val="00EE28A3"/>
    <w:rsid w:val="00F03E3B"/>
    <w:rsid w:val="00F14196"/>
    <w:rsid w:val="00F27981"/>
    <w:rsid w:val="00F879FD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4073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22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</cp:revision>
  <cp:lastPrinted>2023-11-20T09:39:00Z</cp:lastPrinted>
  <dcterms:created xsi:type="dcterms:W3CDTF">2023-11-20T09:43:00Z</dcterms:created>
  <dcterms:modified xsi:type="dcterms:W3CDTF">2023-11-20T09:43:00Z</dcterms:modified>
</cp:coreProperties>
</file>